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93"/>
        <w:gridCol w:w="4236"/>
        <w:gridCol w:w="1839"/>
        <w:gridCol w:w="1408"/>
      </w:tblGrid>
      <w:tr w:rsidR="00B4725F" w:rsidRPr="00EF3E21" w:rsidTr="00B4725F">
        <w:trPr>
          <w:trHeight w:val="75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Default="00B75CD8" w:rsidP="00B91806">
            <w:pPr>
              <w:widowControl w:val="0"/>
              <w:tabs>
                <w:tab w:val="left" w:pos="2685"/>
                <w:tab w:val="right" w:pos="74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  <w:r w:rsidR="00B918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Дополнительному соглашению от    </w:t>
            </w:r>
            <w:r w:rsidR="00212E4E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bookmarkStart w:id="0" w:name="_GoBack"/>
            <w:bookmarkEnd w:id="0"/>
            <w:r w:rsidR="00B918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.09.2020г. №2 к Соглашению от 09.01.2020г. №ФД-1 «Приложение 1 к Соглашению от 09.01.2020г. № ФД-1»</w:t>
            </w:r>
          </w:p>
          <w:p w:rsidR="002B639B" w:rsidRPr="00EF3E21" w:rsidRDefault="002B639B" w:rsidP="00B91806">
            <w:pPr>
              <w:widowControl w:val="0"/>
              <w:tabs>
                <w:tab w:val="left" w:pos="2685"/>
                <w:tab w:val="right" w:pos="74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B4725F"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B4725F" w:rsidRPr="00EF3E21" w:rsidTr="00B4725F"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</w:t>
            </w:r>
          </w:p>
        </w:tc>
      </w:tr>
      <w:tr w:rsidR="00B4725F" w:rsidRPr="00EF3E21" w:rsidTr="00B4725F"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(уполномоченное лицо)</w:t>
            </w:r>
          </w:p>
        </w:tc>
      </w:tr>
      <w:tr w:rsidR="00B4725F" w:rsidRPr="00EF3E21" w:rsidTr="00B4725F">
        <w:trPr>
          <w:trHeight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Губернатора Брянской области и Правительства Брянской области</w:t>
            </w:r>
          </w:p>
        </w:tc>
      </w:tr>
      <w:tr w:rsidR="00B4725F" w:rsidRPr="00EF3E21" w:rsidTr="00B4725F">
        <w:trPr>
          <w:trHeight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(наименование органа, осуществляющего функции </w:t>
            </w:r>
            <w:proofErr w:type="gramEnd"/>
          </w:p>
          <w:p w:rsidR="00BF648F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  <w:p w:rsidR="00B91806" w:rsidRDefault="00B91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1806" w:rsidRPr="00EF3E21" w:rsidRDefault="00B91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B4725F">
        <w:trPr>
          <w:trHeight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648F" w:rsidRPr="00EF3E21" w:rsidRDefault="00B91806" w:rsidP="00B91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18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Заместитель Губернатора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_________         </w:t>
            </w:r>
            <w:r w:rsidR="00B75CD8" w:rsidRPr="00B918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B918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Ю.В. Филипенко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</w:t>
            </w:r>
          </w:p>
        </w:tc>
      </w:tr>
      <w:tr w:rsidR="00B4725F" w:rsidRPr="00EF3E21" w:rsidTr="00B4725F"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91806" w:rsidP="00B91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(должность)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(подпись)         (расшифровка подписи)</w:t>
            </w:r>
          </w:p>
        </w:tc>
      </w:tr>
      <w:tr w:rsidR="00B4725F" w:rsidRPr="00EF3E21" w:rsidTr="00B4725F">
        <w:trPr>
          <w:trHeight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648F" w:rsidRPr="00EF3E21" w:rsidRDefault="00B91806" w:rsidP="00315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="00315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сентября     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B4725F" w:rsidRPr="00EF3E21" w:rsidTr="00B4725F">
        <w:trPr>
          <w:trHeight w:val="289"/>
        </w:trPr>
        <w:tc>
          <w:tcPr>
            <w:tcW w:w="1567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B4725F">
        <w:trPr>
          <w:trHeight w:val="277"/>
        </w:trPr>
        <w:tc>
          <w:tcPr>
            <w:tcW w:w="1567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 w:rsidP="007C6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ГОСУДАРСТВЕННОЕ ЗАДАНИЕ № </w:t>
            </w:r>
            <w:r w:rsidR="007C65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4725F" w:rsidRPr="00EF3E21" w:rsidTr="00B4725F">
        <w:trPr>
          <w:trHeight w:val="279"/>
        </w:trPr>
        <w:tc>
          <w:tcPr>
            <w:tcW w:w="1567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 2020 год и на плановый период 2021 и 2022 годов</w:t>
            </w:r>
          </w:p>
        </w:tc>
      </w:tr>
      <w:tr w:rsidR="00BF648F" w:rsidRPr="00EF3E21"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BF648F" w:rsidRPr="00EF3E21"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B4725F" w:rsidRPr="00EF3E21" w:rsidTr="00B4725F">
        <w:trPr>
          <w:trHeight w:val="270"/>
        </w:trPr>
        <w:tc>
          <w:tcPr>
            <w:tcW w:w="124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Дата начала действия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315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="00B75CD8"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.09.2020</w:t>
            </w:r>
          </w:p>
        </w:tc>
      </w:tr>
      <w:tr w:rsidR="00B4725F" w:rsidRPr="00EF3E21" w:rsidTr="00B4725F">
        <w:trPr>
          <w:trHeight w:val="270"/>
        </w:trPr>
        <w:tc>
          <w:tcPr>
            <w:tcW w:w="124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B4725F">
        <w:trPr>
          <w:trHeight w:val="300"/>
        </w:trPr>
        <w:tc>
          <w:tcPr>
            <w:tcW w:w="124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B4725F">
        <w:trPr>
          <w:trHeight w:val="270"/>
        </w:trPr>
        <w:tc>
          <w:tcPr>
            <w:tcW w:w="124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"Автобаза администрации Брянской области"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B4725F">
        <w:trPr>
          <w:trHeight w:val="195"/>
        </w:trPr>
        <w:tc>
          <w:tcPr>
            <w:tcW w:w="124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648F" w:rsidRPr="00EF3E21" w:rsidRDefault="00B75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3E21">
        <w:rPr>
          <w:rFonts w:ascii="Times New Roman" w:hAnsi="Times New Roman"/>
          <w:sz w:val="24"/>
          <w:szCs w:val="24"/>
        </w:rPr>
        <w:br/>
      </w:r>
      <w:r w:rsidRPr="00EF3E21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13"/>
        <w:gridCol w:w="1861"/>
        <w:gridCol w:w="1400"/>
      </w:tblGrid>
      <w:tr w:rsidR="00BF648F" w:rsidRPr="00EF3E21">
        <w:trPr>
          <w:trHeight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48F" w:rsidRPr="00EF3E21">
        <w:trPr>
          <w:trHeight w:val="239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прочего сухопутного пассажирского транспорта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49.3</w:t>
            </w:r>
          </w:p>
        </w:tc>
      </w:tr>
    </w:tbl>
    <w:p w:rsidR="00BF648F" w:rsidRPr="00EF3E21" w:rsidRDefault="00BF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648F" w:rsidRPr="00EF3E21" w:rsidRDefault="00B75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3E21">
        <w:rPr>
          <w:rFonts w:ascii="Times New Roman" w:hAnsi="Times New Roman"/>
          <w:sz w:val="24"/>
          <w:szCs w:val="24"/>
        </w:rPr>
        <w:lastRenderedPageBreak/>
        <w:br/>
      </w:r>
    </w:p>
    <w:tbl>
      <w:tblPr>
        <w:tblW w:w="17747" w:type="dxa"/>
        <w:tblLayout w:type="fixed"/>
        <w:tblLook w:val="0000" w:firstRow="0" w:lastRow="0" w:firstColumn="0" w:lastColumn="0" w:noHBand="0" w:noVBand="0"/>
      </w:tblPr>
      <w:tblGrid>
        <w:gridCol w:w="1416"/>
        <w:gridCol w:w="998"/>
        <w:gridCol w:w="563"/>
        <w:gridCol w:w="415"/>
        <w:gridCol w:w="1004"/>
        <w:gridCol w:w="849"/>
        <w:gridCol w:w="119"/>
        <w:gridCol w:w="1009"/>
        <w:gridCol w:w="290"/>
        <w:gridCol w:w="680"/>
        <w:gridCol w:w="28"/>
        <w:gridCol w:w="809"/>
        <w:gridCol w:w="599"/>
        <w:gridCol w:w="293"/>
        <w:gridCol w:w="530"/>
        <w:gridCol w:w="463"/>
        <w:gridCol w:w="378"/>
        <w:gridCol w:w="472"/>
        <w:gridCol w:w="20"/>
        <w:gridCol w:w="362"/>
        <w:gridCol w:w="752"/>
        <w:gridCol w:w="109"/>
        <w:gridCol w:w="742"/>
        <w:gridCol w:w="116"/>
        <w:gridCol w:w="366"/>
        <w:gridCol w:w="20"/>
        <w:gridCol w:w="429"/>
        <w:gridCol w:w="911"/>
        <w:gridCol w:w="51"/>
        <w:gridCol w:w="212"/>
        <w:gridCol w:w="116"/>
        <w:gridCol w:w="521"/>
        <w:gridCol w:w="294"/>
        <w:gridCol w:w="962"/>
        <w:gridCol w:w="849"/>
      </w:tblGrid>
      <w:tr w:rsidR="00B4725F" w:rsidRPr="00EF3E21" w:rsidTr="00EF3E21">
        <w:trPr>
          <w:gridAfter w:val="3"/>
          <w:wAfter w:w="2105" w:type="dxa"/>
          <w:trHeight w:val="510"/>
        </w:trPr>
        <w:tc>
          <w:tcPr>
            <w:tcW w:w="15642" w:type="dxa"/>
            <w:gridSpan w:val="32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B4725F" w:rsidRPr="00EF3E21" w:rsidTr="00EF3E21">
        <w:trPr>
          <w:gridAfter w:val="3"/>
          <w:wAfter w:w="2105" w:type="dxa"/>
          <w:trHeight w:val="502"/>
        </w:trPr>
        <w:tc>
          <w:tcPr>
            <w:tcW w:w="15642" w:type="dxa"/>
            <w:gridSpan w:val="32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5642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КБК </w:t>
            </w: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Наименование государственной услуги: </w:t>
            </w:r>
          </w:p>
        </w:tc>
        <w:tc>
          <w:tcPr>
            <w:tcW w:w="3388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Код по общероссийскому базовом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у(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отраслевому) перечню или региональному перечню</w:t>
            </w:r>
          </w:p>
        </w:tc>
        <w:tc>
          <w:tcPr>
            <w:tcW w:w="181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48F" w:rsidRPr="00EF3E21" w:rsidTr="00EF3E21">
        <w:trPr>
          <w:gridAfter w:val="3"/>
          <w:wAfter w:w="2105" w:type="dxa"/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 Категории потребителей государственной услуги: </w:t>
            </w:r>
          </w:p>
        </w:tc>
        <w:tc>
          <w:tcPr>
            <w:tcW w:w="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510"/>
        </w:trPr>
        <w:tc>
          <w:tcPr>
            <w:tcW w:w="15642" w:type="dxa"/>
            <w:gridSpan w:val="32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sz w:val="24"/>
                <w:szCs w:val="24"/>
              </w:rPr>
              <w:br/>
            </w: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2. Сведения об оказываемых работах</w:t>
            </w:r>
          </w:p>
        </w:tc>
      </w:tr>
      <w:tr w:rsidR="00B4725F" w:rsidRPr="00EF3E21" w:rsidTr="00EF3E21">
        <w:trPr>
          <w:gridAfter w:val="3"/>
          <w:wAfter w:w="2105" w:type="dxa"/>
          <w:trHeight w:val="502"/>
        </w:trPr>
        <w:tc>
          <w:tcPr>
            <w:tcW w:w="15642" w:type="dxa"/>
            <w:gridSpan w:val="32"/>
            <w:shd w:val="clear" w:color="auto" w:fill="DCDCD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</w:t>
            </w: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5642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КБК 803.0408.0301110220.611.7001</w:t>
            </w: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Наименование работы: </w:t>
            </w:r>
          </w:p>
        </w:tc>
        <w:tc>
          <w:tcPr>
            <w:tcW w:w="3388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Код по общероссийскому базовом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у(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отраслевому) перечню или региональному перечню</w:t>
            </w:r>
          </w:p>
        </w:tc>
        <w:tc>
          <w:tcPr>
            <w:tcW w:w="181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493121</w:t>
            </w: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осуществление транспортного обслуживания </w:t>
            </w:r>
          </w:p>
        </w:tc>
        <w:tc>
          <w:tcPr>
            <w:tcW w:w="3388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48F" w:rsidRPr="00EF3E21" w:rsidTr="00EF3E21">
        <w:trPr>
          <w:gridAfter w:val="3"/>
          <w:wAfter w:w="2105" w:type="dxa"/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75"/>
        </w:trPr>
        <w:tc>
          <w:tcPr>
            <w:tcW w:w="10443" w:type="dxa"/>
            <w:gridSpan w:val="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 и местного  самоуправления, Органы государственной власти субъекта Российской Федерации</w:t>
            </w:r>
          </w:p>
        </w:tc>
        <w:tc>
          <w:tcPr>
            <w:tcW w:w="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5642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5642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Показатели, характеризующие объем и (или) качество работы:</w:t>
            </w:r>
          </w:p>
        </w:tc>
      </w:tr>
      <w:tr w:rsidR="00B4725F" w:rsidRPr="00EF3E21" w:rsidTr="00EF3E21">
        <w:trPr>
          <w:gridAfter w:val="3"/>
          <w:wAfter w:w="2105" w:type="dxa"/>
          <w:trHeight w:val="319"/>
        </w:trPr>
        <w:tc>
          <w:tcPr>
            <w:tcW w:w="15642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3.1. Показатели, характеризующие качество работы</w:t>
            </w: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работы</w:t>
            </w:r>
          </w:p>
        </w:tc>
        <w:tc>
          <w:tcPr>
            <w:tcW w:w="21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работы</w:t>
            </w:r>
          </w:p>
        </w:tc>
        <w:tc>
          <w:tcPr>
            <w:tcW w:w="35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91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8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EF3E21" w:rsidRPr="00EF3E21" w:rsidTr="00B91806">
        <w:trPr>
          <w:gridAfter w:val="3"/>
          <w:wAfter w:w="2105" w:type="dxa"/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показа-теля)</w:t>
            </w:r>
            <w:proofErr w:type="gramEnd"/>
          </w:p>
        </w:tc>
        <w:tc>
          <w:tcPr>
            <w:tcW w:w="14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показа-теля)</w:t>
            </w:r>
            <w:proofErr w:type="gramEnd"/>
          </w:p>
        </w:tc>
        <w:tc>
          <w:tcPr>
            <w:tcW w:w="8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</w:t>
            </w: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показа-теля)</w:t>
            </w:r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</w:t>
            </w: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18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9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в абсолют</w:t>
            </w: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показателях</w:t>
            </w:r>
          </w:p>
        </w:tc>
      </w:tr>
      <w:tr w:rsidR="00EF3E21" w:rsidRPr="00EF3E21" w:rsidTr="00B91806">
        <w:trPr>
          <w:gridAfter w:val="3"/>
          <w:wAfter w:w="2105" w:type="dxa"/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(1-ый год планового периода)</w:t>
            </w:r>
          </w:p>
        </w:tc>
        <w:tc>
          <w:tcPr>
            <w:tcW w:w="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(2-ой год планового периода)</w:t>
            </w:r>
          </w:p>
        </w:tc>
        <w:tc>
          <w:tcPr>
            <w:tcW w:w="9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21" w:rsidRPr="00EF3E21" w:rsidTr="00B91806">
        <w:trPr>
          <w:gridAfter w:val="3"/>
          <w:wAfter w:w="2105" w:type="dxa"/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EF3E21" w:rsidRPr="00EF3E21" w:rsidTr="00B91806">
        <w:trPr>
          <w:gridAfter w:val="3"/>
          <w:wAfter w:w="2105" w:type="dxa"/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493121.Р.36.1.00000002000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содержания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Автотранспортное обслуживание должностных лиц, государственных органов и государственных учреждений в случаях, установленных нормативными правовыми  актами субъектов Российской Федерации)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содержания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Автотранспортное обслуживание должностных лиц, органов местного самоуправления и муниципальных учреждений в случаях, установленных правовыми актами органов местного самоуправления)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условия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Персонально закрепленный служебный и дежурный автотранспорт)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автомобиле-дней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пребывания подвижного состава в работоспособном состоянии к календарному времени его пребывания  на автотранспортном предприятии (коэффициент технической готовности)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21" w:rsidRPr="00EF3E21" w:rsidTr="00B91806">
        <w:trPr>
          <w:gridAfter w:val="3"/>
          <w:wAfter w:w="2105" w:type="dxa"/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493121.Р.36.1.00000002000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содержания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Автотранспортное обслуживание должностных лиц, государственных органов и государственных учреждений в случаях, установленных нормативными правовыми  актами субъектов Российской Федерации)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содержания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Автотранспортное обслуживание должностных лиц, органов местного самоуправления и муниципальных учреждений в случаях, установленных правовыми актами органов местного самоуправления)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условия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Персонально закрепленный служебный и дежурный автотранспорт)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Наличие жалоб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21" w:rsidRPr="00EF3E21" w:rsidTr="00EF3E21">
        <w:trPr>
          <w:trHeight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5642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3.2. Показатели, характеризующие объем работы:</w:t>
            </w: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24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505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работы</w:t>
            </w:r>
          </w:p>
        </w:tc>
        <w:tc>
          <w:tcPr>
            <w:tcW w:w="18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B4725F" w:rsidRPr="00EF3E21" w:rsidTr="00EF3E21">
        <w:trPr>
          <w:gridAfter w:val="3"/>
          <w:wAfter w:w="2105" w:type="dxa"/>
          <w:trHeight w:val="303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9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9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1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14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7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в %</w:t>
            </w:r>
          </w:p>
        </w:tc>
        <w:tc>
          <w:tcPr>
            <w:tcW w:w="8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в абсолютных показателях</w:t>
            </w: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7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(1-ый год планового периода)</w:t>
            </w:r>
          </w:p>
        </w:tc>
        <w:tc>
          <w:tcPr>
            <w:tcW w:w="1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(2-ой год планового периода)</w:t>
            </w:r>
          </w:p>
        </w:tc>
        <w:tc>
          <w:tcPr>
            <w:tcW w:w="96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B4725F" w:rsidRPr="00EF3E21" w:rsidTr="00EF3E21">
        <w:trPr>
          <w:gridAfter w:val="3"/>
          <w:wAfter w:w="2105" w:type="dxa"/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493121.Р.36.1.00000002000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содержания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Автотранспортное обслуживание должностных лиц, государственных органов и государственных учреждений в случаях, установленных нормативными правовыми  актами субъектов Российской Федерации)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содержания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Автотранспортное обслуживание должностных лиц, органов местного самоуправления и муниципальных учреждений в случаях, установленных правовыми актами органов местного самоуправления)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условия (региональные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)(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Персонально закрепленный служебный и дежурный автотранспорт)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Машино-часы работы автомобилей</w:t>
            </w:r>
          </w:p>
        </w:tc>
        <w:tc>
          <w:tcPr>
            <w:tcW w:w="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1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153 120,00</w:t>
            </w:r>
          </w:p>
        </w:tc>
        <w:tc>
          <w:tcPr>
            <w:tcW w:w="17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152 768,00</w:t>
            </w:r>
          </w:p>
        </w:tc>
        <w:tc>
          <w:tcPr>
            <w:tcW w:w="1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152 768,00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648F" w:rsidRPr="00EF3E21" w:rsidRDefault="00BF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9"/>
        <w:gridCol w:w="1124"/>
        <w:gridCol w:w="1374"/>
        <w:gridCol w:w="1691"/>
        <w:gridCol w:w="274"/>
        <w:gridCol w:w="1417"/>
        <w:gridCol w:w="887"/>
        <w:gridCol w:w="804"/>
        <w:gridCol w:w="3998"/>
      </w:tblGrid>
      <w:tr w:rsidR="00BF648F" w:rsidRPr="00EF3E21" w:rsidTr="00EF3E21">
        <w:trPr>
          <w:trHeight w:val="526"/>
        </w:trPr>
        <w:tc>
          <w:tcPr>
            <w:tcW w:w="15528" w:type="dxa"/>
            <w:gridSpan w:val="9"/>
            <w:shd w:val="clear" w:color="auto" w:fill="A9A9A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Часть 3. Прочие сведения о государственном задании</w:t>
            </w:r>
          </w:p>
        </w:tc>
      </w:tr>
      <w:tr w:rsidR="00B4725F" w:rsidRPr="00EF3E21" w:rsidTr="00EF3E21">
        <w:trPr>
          <w:trHeight w:val="283"/>
          <w:tblHeader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Финансовое обеспечение выполнения государственного задания:</w:t>
            </w:r>
          </w:p>
        </w:tc>
      </w:tr>
      <w:tr w:rsidR="00B4725F" w:rsidRPr="00EF3E21" w:rsidTr="00EF3E21">
        <w:trPr>
          <w:trHeight w:val="283"/>
          <w:tblHeader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задания:</w:t>
            </w:r>
          </w:p>
        </w:tc>
      </w:tr>
      <w:tr w:rsidR="00BF648F" w:rsidRPr="00EF3E21" w:rsidTr="00EF3E21">
        <w:trPr>
          <w:trHeight w:val="545"/>
          <w:tblHeader/>
        </w:trPr>
        <w:tc>
          <w:tcPr>
            <w:tcW w:w="6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КБК</w:t>
            </w:r>
          </w:p>
        </w:tc>
      </w:tr>
      <w:tr w:rsidR="00BF648F" w:rsidRPr="00EF3E21" w:rsidTr="00EF3E21">
        <w:trPr>
          <w:trHeight w:val="269"/>
          <w:tblHeader/>
        </w:trPr>
        <w:tc>
          <w:tcPr>
            <w:tcW w:w="6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F648F" w:rsidRPr="00EF3E21" w:rsidTr="00EF3E21">
        <w:trPr>
          <w:trHeight w:val="285"/>
        </w:trPr>
        <w:tc>
          <w:tcPr>
            <w:tcW w:w="6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транспортного обслуживания (493121.Р.36.1.00000002000)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78 248 816,00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78 248 816,00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78 248 816,00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803.0408.0301110220.611.7001</w:t>
            </w:r>
          </w:p>
        </w:tc>
      </w:tr>
      <w:tr w:rsidR="00BF648F" w:rsidRPr="00EF3E21" w:rsidTr="00EF3E21">
        <w:trPr>
          <w:trHeight w:val="270"/>
          <w:tblHeader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BF648F" w:rsidRPr="00EF3E21" w:rsidTr="00EF3E21">
        <w:trPr>
          <w:trHeight w:val="287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исключение  государственной  работы  из регионального  перечня  услу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г(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работ)</w:t>
            </w:r>
          </w:p>
        </w:tc>
      </w:tr>
      <w:tr w:rsidR="00BF648F" w:rsidRPr="00EF3E21" w:rsidTr="00EF3E21">
        <w:trPr>
          <w:trHeight w:val="257"/>
          <w:tblHeader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Иная информация, необходимая для выполнения (</w:t>
            </w:r>
            <w:proofErr w:type="gramStart"/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выполнением) государственного задания:</w:t>
            </w:r>
          </w:p>
        </w:tc>
      </w:tr>
      <w:tr w:rsidR="00BF648F" w:rsidRPr="00EF3E21" w:rsidTr="00EF3E21">
        <w:trPr>
          <w:trHeight w:val="255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25F" w:rsidRPr="00EF3E21" w:rsidTr="00EF3E21">
        <w:trPr>
          <w:trHeight w:val="283"/>
          <w:tblHeader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Порядок </w:t>
            </w:r>
            <w:proofErr w:type="gramStart"/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выполнением государственного задания:</w:t>
            </w:r>
          </w:p>
        </w:tc>
      </w:tr>
      <w:tr w:rsidR="00BF648F" w:rsidRPr="00EF3E21" w:rsidTr="00EF3E21">
        <w:trPr>
          <w:trHeight w:val="545"/>
          <w:tblHeader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44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71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Исполнительные органы государственной власти, осуществляющие 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выполнением государственного задания</w:t>
            </w:r>
          </w:p>
        </w:tc>
      </w:tr>
      <w:tr w:rsidR="00BF648F" w:rsidRPr="00EF3E21" w:rsidTr="00EF3E21">
        <w:trPr>
          <w:trHeight w:val="269"/>
          <w:tblHeader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F648F" w:rsidRPr="00EF3E21" w:rsidTr="00EF3E21">
        <w:trPr>
          <w:trHeight w:val="285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44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71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Губернатора Брянской  области и Правительства Брянской  области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sz w:val="24"/>
                <w:szCs w:val="24"/>
              </w:rPr>
              <w:br/>
            </w: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 Требование к отчетности о выполнении государственного задания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 Периодичность представления отчетов о выполнении государственного задания: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срок до 10  числа </w:t>
            </w:r>
            <w:proofErr w:type="spell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месяца</w:t>
            </w:r>
            <w:proofErr w:type="gramStart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,с</w:t>
            </w:r>
            <w:proofErr w:type="gram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>ледующего</w:t>
            </w:r>
            <w:proofErr w:type="spellEnd"/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за  отчетным 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отчет  о  целевом   использовании бюджетных  средств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75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E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BF648F" w:rsidRPr="00EF3E21">
        <w:trPr>
          <w:trHeight w:val="285"/>
        </w:trPr>
        <w:tc>
          <w:tcPr>
            <w:tcW w:w="15528" w:type="dxa"/>
            <w:gridSpan w:val="9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48F" w:rsidRPr="00EF3E21">
        <w:trPr>
          <w:gridAfter w:val="2"/>
          <w:wAfter w:w="4802" w:type="dxa"/>
          <w:trHeight w:val="288"/>
        </w:trPr>
        <w:tc>
          <w:tcPr>
            <w:tcW w:w="5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Pr="00EF3E21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48F" w:rsidRPr="00EF3E21">
        <w:trPr>
          <w:gridAfter w:val="2"/>
          <w:wAfter w:w="4802" w:type="dxa"/>
          <w:trHeight w:val="251"/>
        </w:trPr>
        <w:tc>
          <w:tcPr>
            <w:tcW w:w="50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C3" w:rsidRDefault="0002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ГБУ «Автобаза администрации </w:t>
            </w:r>
          </w:p>
          <w:p w:rsidR="00025AC3" w:rsidRDefault="0002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48F" w:rsidRPr="00EF3E21" w:rsidRDefault="0002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Брянской области»                                                                   </w:t>
            </w:r>
          </w:p>
        </w:tc>
        <w:tc>
          <w:tcPr>
            <w:tcW w:w="56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F648F" w:rsidRDefault="00BF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5AC3" w:rsidRDefault="0002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025AC3" w:rsidRPr="00EF3E21" w:rsidRDefault="00025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П.М. Михеенко</w:t>
            </w:r>
          </w:p>
        </w:tc>
      </w:tr>
    </w:tbl>
    <w:p w:rsidR="00B75CD8" w:rsidRPr="00EF3E21" w:rsidRDefault="00B75CD8">
      <w:pPr>
        <w:rPr>
          <w:rFonts w:ascii="Times New Roman" w:hAnsi="Times New Roman"/>
          <w:sz w:val="24"/>
          <w:szCs w:val="24"/>
        </w:rPr>
      </w:pPr>
    </w:p>
    <w:sectPr w:rsidR="00B75CD8" w:rsidRPr="00EF3E21">
      <w:footerReference w:type="default" r:id="rId8"/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8C" w:rsidRDefault="00265E8C">
      <w:pPr>
        <w:spacing w:after="0" w:line="240" w:lineRule="auto"/>
      </w:pPr>
      <w:r>
        <w:separator/>
      </w:r>
    </w:p>
  </w:endnote>
  <w:endnote w:type="continuationSeparator" w:id="0">
    <w:p w:rsidR="00265E8C" w:rsidRDefault="00265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48F" w:rsidRDefault="00B75CD8">
    <w:pPr>
      <w:framePr w:w="4535" w:h="239" w:wrap="auto" w:hAnchor="text" w:x="5932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rebuchet MS" w:hAnsi="Trebuchet MS" w:cs="Trebuchet MS"/>
        <w:color w:val="000000"/>
        <w:sz w:val="20"/>
        <w:szCs w:val="20"/>
      </w:rPr>
      <w:fldChar w:fldCharType="begin"/>
    </w:r>
    <w:r>
      <w:rPr>
        <w:rFonts w:ascii="Trebuchet MS" w:hAnsi="Trebuchet MS" w:cs="Trebuchet MS"/>
        <w:color w:val="000000"/>
        <w:sz w:val="20"/>
        <w:szCs w:val="20"/>
      </w:rPr>
      <w:instrText>PAGE</w:instrText>
    </w:r>
    <w:r>
      <w:rPr>
        <w:rFonts w:ascii="Trebuchet MS" w:hAnsi="Trebuchet MS" w:cs="Trebuchet MS"/>
        <w:color w:val="000000"/>
        <w:sz w:val="20"/>
        <w:szCs w:val="20"/>
      </w:rPr>
      <w:fldChar w:fldCharType="separate"/>
    </w:r>
    <w:r w:rsidR="00212E4E">
      <w:rPr>
        <w:rFonts w:ascii="Trebuchet MS" w:hAnsi="Trebuchet MS" w:cs="Trebuchet MS"/>
        <w:noProof/>
        <w:color w:val="000000"/>
        <w:sz w:val="20"/>
        <w:szCs w:val="20"/>
      </w:rPr>
      <w:t>1</w:t>
    </w:r>
    <w:r>
      <w:rPr>
        <w:rFonts w:ascii="Trebuchet MS" w:hAnsi="Trebuchet MS" w:cs="Trebuchet MS"/>
        <w:color w:val="000000"/>
        <w:sz w:val="20"/>
        <w:szCs w:val="20"/>
      </w:rPr>
      <w:fldChar w:fldCharType="end"/>
    </w:r>
    <w:r>
      <w:rPr>
        <w:rFonts w:ascii="Trebuchet MS" w:hAnsi="Trebuchet MS" w:cs="Trebuchet MS"/>
        <w:color w:val="000000"/>
        <w:sz w:val="20"/>
        <w:szCs w:val="20"/>
      </w:rPr>
      <w:t xml:space="preserve"> из </w:t>
    </w:r>
    <w:r>
      <w:rPr>
        <w:rFonts w:ascii="Trebuchet MS" w:hAnsi="Trebuchet MS" w:cs="Trebuchet MS"/>
        <w:color w:val="000000"/>
        <w:sz w:val="20"/>
        <w:szCs w:val="20"/>
      </w:rPr>
      <w:fldChar w:fldCharType="begin"/>
    </w:r>
    <w:r>
      <w:rPr>
        <w:rFonts w:ascii="Trebuchet MS" w:hAnsi="Trebuchet MS" w:cs="Trebuchet MS"/>
        <w:color w:val="000000"/>
        <w:sz w:val="20"/>
        <w:szCs w:val="20"/>
      </w:rPr>
      <w:instrText>NUMPAGES</w:instrText>
    </w:r>
    <w:r>
      <w:rPr>
        <w:rFonts w:ascii="Trebuchet MS" w:hAnsi="Trebuchet MS" w:cs="Trebuchet MS"/>
        <w:color w:val="000000"/>
        <w:sz w:val="20"/>
        <w:szCs w:val="20"/>
      </w:rPr>
      <w:fldChar w:fldCharType="separate"/>
    </w:r>
    <w:r w:rsidR="00212E4E">
      <w:rPr>
        <w:rFonts w:ascii="Trebuchet MS" w:hAnsi="Trebuchet MS" w:cs="Trebuchet MS"/>
        <w:noProof/>
        <w:color w:val="000000"/>
        <w:sz w:val="20"/>
        <w:szCs w:val="20"/>
      </w:rPr>
      <w:t>6</w:t>
    </w:r>
    <w:r>
      <w:rPr>
        <w:rFonts w:ascii="Trebuchet MS" w:hAnsi="Trebuchet MS" w:cs="Trebuchet MS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8C" w:rsidRDefault="00265E8C">
      <w:pPr>
        <w:spacing w:after="0" w:line="240" w:lineRule="auto"/>
      </w:pPr>
      <w:r>
        <w:separator/>
      </w:r>
    </w:p>
  </w:footnote>
  <w:footnote w:type="continuationSeparator" w:id="0">
    <w:p w:rsidR="00265E8C" w:rsidRDefault="00265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25F"/>
    <w:rsid w:val="00025AC3"/>
    <w:rsid w:val="00212E4E"/>
    <w:rsid w:val="00265E8C"/>
    <w:rsid w:val="002B639B"/>
    <w:rsid w:val="00315368"/>
    <w:rsid w:val="007C658E"/>
    <w:rsid w:val="009D4928"/>
    <w:rsid w:val="00A47729"/>
    <w:rsid w:val="00B4725F"/>
    <w:rsid w:val="00B75CD8"/>
    <w:rsid w:val="00B91806"/>
    <w:rsid w:val="00BF648F"/>
    <w:rsid w:val="00E156FE"/>
    <w:rsid w:val="00E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25A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BFDE-6EAD-4B56-BE91-BE026A26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keysystems 10.02.2020 17:00:37</dc:subject>
  <dc:creator>Keysystems.DWH2.ReportDesigner</dc:creator>
  <cp:lastModifiedBy>User</cp:lastModifiedBy>
  <cp:revision>6</cp:revision>
  <cp:lastPrinted>2020-09-02T12:14:00Z</cp:lastPrinted>
  <dcterms:created xsi:type="dcterms:W3CDTF">2020-09-02T07:02:00Z</dcterms:created>
  <dcterms:modified xsi:type="dcterms:W3CDTF">2020-12-25T08:15:00Z</dcterms:modified>
</cp:coreProperties>
</file>